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160" w:beforeAutospacing="0" w:after="160" w:afterAutospacing="0"/>
        <w:ind w:left="0" w:right="0" w:firstLine="0"/>
        <w:rPr>
          <w:rFonts w:ascii="Segoe UI" w:hAnsi="Segoe UI" w:eastAsia="Segoe UI" w:cs="Segoe UI"/>
          <w:i w:val="0"/>
          <w:caps w:val="0"/>
          <w:color w:val="0F1115"/>
          <w:spacing w:val="0"/>
          <w:sz w:val="24"/>
          <w:szCs w:val="24"/>
        </w:rPr>
      </w:pPr>
      <w:bookmarkStart w:id="0" w:name="_GoBack"/>
      <w:r>
        <w:rPr>
          <w:rFonts w:hint="default" w:ascii="Segoe UI" w:hAnsi="Segoe UI" w:eastAsia="Segoe UI" w:cs="Segoe UI"/>
          <w:b/>
          <w:i w:val="0"/>
          <w:caps w:val="0"/>
          <w:color w:val="0F1115"/>
          <w:spacing w:val="0"/>
          <w:sz w:val="24"/>
          <w:szCs w:val="24"/>
          <w:shd w:val="clear" w:fill="FFFFFF"/>
        </w:rPr>
        <w:t>Welcome to Subscribe to Beijing Surveying and Mapping for 2026</w:t>
      </w:r>
      <w:bookmarkEnd w:id="0"/>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i w:val="0"/>
          <w:caps w:val="0"/>
          <w:color w:val="0F1115"/>
          <w:spacing w:val="0"/>
          <w:sz w:val="24"/>
          <w:szCs w:val="24"/>
          <w:shd w:val="clear" w:fill="FFFFFF"/>
        </w:rPr>
        <w:t>Beijing Surveying and Mapping is a comprehensive scientific and technical journal in the field of surveying, mapping, and geoinformation, based in Beijing. It is supervised by the Beijing Municipal Commission of Planning and Natural Resources and jointly sponsored by the Beijing Institute of Surveying and Mapping and the Beijing Society of Surveying and Mapping.</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i w:val="0"/>
          <w:caps w:val="0"/>
          <w:color w:val="0F1115"/>
          <w:spacing w:val="0"/>
          <w:sz w:val="24"/>
          <w:szCs w:val="24"/>
          <w:shd w:val="clear" w:fill="FFFFFF"/>
        </w:rPr>
        <w:t>First published in 1987, the journal is publicly distributed. Beijing Surveying and Mapping is recognised as an applied core journal in China, and is indexed in the China Journal Full</w:t>
      </w:r>
      <w:r>
        <w:rPr>
          <w:rFonts w:hint="default" w:ascii="Segoe UI" w:hAnsi="Segoe UI" w:eastAsia="Segoe UI" w:cs="Segoe UI"/>
          <w:i w:val="0"/>
          <w:caps w:val="0"/>
          <w:color w:val="0F1115"/>
          <w:spacing w:val="0"/>
          <w:sz w:val="24"/>
          <w:szCs w:val="24"/>
          <w:shd w:val="clear" w:fill="FFFFFF"/>
        </w:rPr>
        <w:noBreakHyphen/>
      </w:r>
      <w:r>
        <w:rPr>
          <w:rFonts w:hint="default" w:ascii="Segoe UI" w:hAnsi="Segoe UI" w:eastAsia="Segoe UI" w:cs="Segoe UI"/>
          <w:i w:val="0"/>
          <w:caps w:val="0"/>
          <w:color w:val="0F1115"/>
          <w:spacing w:val="0"/>
          <w:sz w:val="24"/>
          <w:szCs w:val="24"/>
          <w:shd w:val="clear" w:fill="FFFFFF"/>
        </w:rPr>
        <w:t>text Database, the China Academic Journal Comprehensive Evaluation Database, and the China Core Journal (Selection) Database.</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i w:val="0"/>
          <w:caps w:val="0"/>
          <w:color w:val="0F1115"/>
          <w:spacing w:val="0"/>
          <w:sz w:val="24"/>
          <w:szCs w:val="24"/>
          <w:shd w:val="clear" w:fill="FFFFFF"/>
        </w:rPr>
        <w:t>The journal is characterised by its practical relevance, forward</w:t>
      </w:r>
      <w:r>
        <w:rPr>
          <w:rFonts w:hint="default" w:ascii="Segoe UI" w:hAnsi="Segoe UI" w:eastAsia="Segoe UI" w:cs="Segoe UI"/>
          <w:i w:val="0"/>
          <w:caps w:val="0"/>
          <w:color w:val="0F1115"/>
          <w:spacing w:val="0"/>
          <w:sz w:val="24"/>
          <w:szCs w:val="24"/>
          <w:shd w:val="clear" w:fill="FFFFFF"/>
        </w:rPr>
        <w:noBreakHyphen/>
      </w:r>
      <w:r>
        <w:rPr>
          <w:rFonts w:hint="default" w:ascii="Segoe UI" w:hAnsi="Segoe UI" w:eastAsia="Segoe UI" w:cs="Segoe UI"/>
          <w:i w:val="0"/>
          <w:caps w:val="0"/>
          <w:color w:val="0F1115"/>
          <w:spacing w:val="0"/>
          <w:sz w:val="24"/>
          <w:szCs w:val="24"/>
          <w:shd w:val="clear" w:fill="FFFFFF"/>
        </w:rPr>
        <w:t>looking content, rich information, and distinctive features. It serves as a platform integrating science, technology, information, and production. It is not only a valuable resource for surveying and mapping professionals, but also a window into the latest technological developments and market trends in the geoinformation sector.</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i w:val="0"/>
          <w:caps w:val="0"/>
          <w:color w:val="0F1115"/>
          <w:spacing w:val="0"/>
          <w:sz w:val="24"/>
          <w:szCs w:val="24"/>
          <w:shd w:val="clear" w:fill="FFFFFF"/>
        </w:rPr>
        <w:t>Guided by the principle that science and technology are primary productive forces, the journal aims to promote the translation of scientific and technological achievements into productive applications. It is committed to disseminating and implementing the Party’s policies, guidelines, and directives in the field of surveying and mapping science and technology, as well as relevant Beijing municipal regulations. The journal actively facilitates technical and academic exchanges across production, management, research, and education, shares practical experiences in surveying and mapping and geoinformation, and provides comprehensive services for the dissemination of cutting</w:t>
      </w:r>
      <w:r>
        <w:rPr>
          <w:rFonts w:hint="default" w:ascii="Segoe UI" w:hAnsi="Segoe UI" w:eastAsia="Segoe UI" w:cs="Segoe UI"/>
          <w:i w:val="0"/>
          <w:caps w:val="0"/>
          <w:color w:val="0F1115"/>
          <w:spacing w:val="0"/>
          <w:sz w:val="24"/>
          <w:szCs w:val="24"/>
          <w:shd w:val="clear" w:fill="FFFFFF"/>
        </w:rPr>
        <w:noBreakHyphen/>
      </w:r>
      <w:r>
        <w:rPr>
          <w:rFonts w:hint="default" w:ascii="Segoe UI" w:hAnsi="Segoe UI" w:eastAsia="Segoe UI" w:cs="Segoe UI"/>
          <w:i w:val="0"/>
          <w:caps w:val="0"/>
          <w:color w:val="0F1115"/>
          <w:spacing w:val="0"/>
          <w:sz w:val="24"/>
          <w:szCs w:val="24"/>
          <w:shd w:val="clear" w:fill="FFFFFF"/>
        </w:rPr>
        <w:t>edge scientific and technological information to all sectors of the surveying and mapping community.</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i w:val="0"/>
          <w:caps w:val="0"/>
          <w:color w:val="0F1115"/>
          <w:spacing w:val="0"/>
          <w:sz w:val="24"/>
          <w:szCs w:val="24"/>
          <w:shd w:val="clear" w:fill="FFFFFF"/>
        </w:rPr>
        <w:t>For further details, please visit our website: </w:t>
      </w:r>
      <w:r>
        <w:rPr>
          <w:rFonts w:hint="default" w:ascii="Segoe UI" w:hAnsi="Segoe UI" w:eastAsia="Segoe UI" w:cs="Segoe UI"/>
          <w:i w:val="0"/>
          <w:caps w:val="0"/>
          <w:color w:val="3964FE"/>
          <w:spacing w:val="0"/>
          <w:sz w:val="24"/>
          <w:szCs w:val="24"/>
          <w:u w:val="none"/>
          <w:bdr w:val="single" w:color="auto" w:sz="12" w:space="0"/>
          <w:shd w:val="clear" w:fill="FFFFFF"/>
        </w:rPr>
        <w:fldChar w:fldCharType="begin"/>
      </w:r>
      <w:r>
        <w:rPr>
          <w:rFonts w:hint="default" w:ascii="Segoe UI" w:hAnsi="Segoe UI" w:eastAsia="Segoe UI" w:cs="Segoe UI"/>
          <w:i w:val="0"/>
          <w:caps w:val="0"/>
          <w:color w:val="3964FE"/>
          <w:spacing w:val="0"/>
          <w:sz w:val="24"/>
          <w:szCs w:val="24"/>
          <w:u w:val="none"/>
          <w:bdr w:val="single" w:color="auto" w:sz="12" w:space="0"/>
          <w:shd w:val="clear" w:fill="FFFFFF"/>
        </w:rPr>
        <w:instrText xml:space="preserve"> HYPERLINK "http://bjch.chinajournal.net.cn/" \t "https://chat.deepseek.com/a/chat/s/_blank" </w:instrText>
      </w:r>
      <w:r>
        <w:rPr>
          <w:rFonts w:hint="default" w:ascii="Segoe UI" w:hAnsi="Segoe UI" w:eastAsia="Segoe UI" w:cs="Segoe UI"/>
          <w:i w:val="0"/>
          <w:caps w:val="0"/>
          <w:color w:val="3964FE"/>
          <w:spacing w:val="0"/>
          <w:sz w:val="24"/>
          <w:szCs w:val="24"/>
          <w:u w:val="none"/>
          <w:bdr w:val="single" w:color="auto" w:sz="12" w:space="0"/>
          <w:shd w:val="clear" w:fill="FFFFFF"/>
        </w:rPr>
        <w:fldChar w:fldCharType="separate"/>
      </w:r>
      <w:r>
        <w:rPr>
          <w:rStyle w:val="5"/>
          <w:rFonts w:hint="default" w:ascii="Segoe UI" w:hAnsi="Segoe UI" w:eastAsia="Segoe UI" w:cs="Segoe UI"/>
          <w:i w:val="0"/>
          <w:caps w:val="0"/>
          <w:color w:val="3964FE"/>
          <w:spacing w:val="0"/>
          <w:sz w:val="24"/>
          <w:szCs w:val="24"/>
          <w:u w:val="none"/>
          <w:shd w:val="clear" w:fill="FFFFFF"/>
        </w:rPr>
        <w:t>http://bjch.chinajournal.net.cn</w:t>
      </w:r>
      <w:r>
        <w:rPr>
          <w:rFonts w:hint="default" w:ascii="Segoe UI" w:hAnsi="Segoe UI" w:eastAsia="Segoe UI" w:cs="Segoe UI"/>
          <w:i w:val="0"/>
          <w:caps w:val="0"/>
          <w:color w:val="3964FE"/>
          <w:spacing w:val="0"/>
          <w:sz w:val="24"/>
          <w:szCs w:val="24"/>
          <w:u w:val="none"/>
          <w:bdr w:val="single" w:color="auto" w:sz="12" w:space="0"/>
          <w:shd w:val="clear" w:fill="FFFFFF"/>
        </w:rPr>
        <w:fldChar w:fldCharType="end"/>
      </w:r>
      <w:r>
        <w:rPr>
          <w:rFonts w:hint="default" w:ascii="Segoe UI" w:hAnsi="Segoe UI" w:eastAsia="Segoe UI" w:cs="Segoe UI"/>
          <w:i w:val="0"/>
          <w:caps w:val="0"/>
          <w:color w:val="0F1115"/>
          <w:spacing w:val="0"/>
          <w:sz w:val="24"/>
          <w:szCs w:val="24"/>
          <w:shd w:val="clear" w:fill="FFFFFF"/>
        </w:rPr>
        <w:t>.</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i w:val="0"/>
          <w:caps w:val="0"/>
          <w:color w:val="0F1115"/>
          <w:spacing w:val="0"/>
          <w:sz w:val="24"/>
          <w:szCs w:val="24"/>
          <w:shd w:val="clear" w:fill="FFFFFF"/>
        </w:rPr>
        <w:t>Beijing Surveying and Mapping is printed in full colour, in A4 format. From 2018 onwards, it has been published monthly, at the end of each month. The price per issue is RMB 25.00 (plus postage RMB 3.00), and the annual subscription price is RMB 336.00.</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i w:val="0"/>
          <w:caps w:val="0"/>
          <w:color w:val="0F1115"/>
          <w:spacing w:val="0"/>
          <w:sz w:val="24"/>
          <w:szCs w:val="24"/>
          <w:shd w:val="clear" w:fill="FFFFFF"/>
        </w:rPr>
        <w:t>To subscribe, please complete the order form and make the payment. Upon receipt of payment, we will issue an electronic invoice. Please send your invoicing information (including the remitting company name and tax identification number) together with the payment voucher to our e</w:t>
      </w:r>
      <w:r>
        <w:rPr>
          <w:rFonts w:hint="default" w:ascii="Segoe UI" w:hAnsi="Segoe UI" w:eastAsia="Segoe UI" w:cs="Segoe UI"/>
          <w:i w:val="0"/>
          <w:caps w:val="0"/>
          <w:color w:val="0F1115"/>
          <w:spacing w:val="0"/>
          <w:sz w:val="24"/>
          <w:szCs w:val="24"/>
          <w:shd w:val="clear" w:fill="FFFFFF"/>
        </w:rPr>
        <w:noBreakHyphen/>
      </w:r>
      <w:r>
        <w:rPr>
          <w:rFonts w:hint="default" w:ascii="Segoe UI" w:hAnsi="Segoe UI" w:eastAsia="Segoe UI" w:cs="Segoe UI"/>
          <w:i w:val="0"/>
          <w:caps w:val="0"/>
          <w:color w:val="0F1115"/>
          <w:spacing w:val="0"/>
          <w:sz w:val="24"/>
          <w:szCs w:val="24"/>
          <w:shd w:val="clear" w:fill="FFFFFF"/>
        </w:rPr>
        <w:t>mail: bjch_tg@163.com, with the subject line: "Subscription to Beijing Surveying and Mapping".</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i w:val="0"/>
          <w:caps w:val="0"/>
          <w:color w:val="0F1115"/>
          <w:spacing w:val="0"/>
          <w:sz w:val="24"/>
          <w:szCs w:val="24"/>
          <w:shd w:val="clear" w:fill="FFFFFF"/>
        </w:rPr>
        <w:t>Subscriptions can also be placed at any major post office outlet nationwide. The postal subscription code is 82</w:t>
      </w:r>
      <w:r>
        <w:rPr>
          <w:rFonts w:hint="default" w:ascii="Segoe UI" w:hAnsi="Segoe UI" w:eastAsia="Segoe UI" w:cs="Segoe UI"/>
          <w:i w:val="0"/>
          <w:caps w:val="0"/>
          <w:color w:val="0F1115"/>
          <w:spacing w:val="0"/>
          <w:sz w:val="24"/>
          <w:szCs w:val="24"/>
          <w:shd w:val="clear" w:fill="FFFFFF"/>
        </w:rPr>
        <w:noBreakHyphen/>
      </w:r>
      <w:r>
        <w:rPr>
          <w:rFonts w:hint="default" w:ascii="Segoe UI" w:hAnsi="Segoe UI" w:eastAsia="Segoe UI" w:cs="Segoe UI"/>
          <w:i w:val="0"/>
          <w:caps w:val="0"/>
          <w:color w:val="0F1115"/>
          <w:spacing w:val="0"/>
          <w:sz w:val="24"/>
          <w:szCs w:val="24"/>
          <w:shd w:val="clear" w:fill="FFFFFF"/>
        </w:rPr>
        <w:t>505.</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b/>
          <w:i w:val="0"/>
          <w:caps w:val="0"/>
          <w:color w:val="0F1115"/>
          <w:spacing w:val="0"/>
          <w:sz w:val="24"/>
          <w:szCs w:val="24"/>
          <w:shd w:val="clear" w:fill="FFFFFF"/>
        </w:rPr>
        <w:t>Contact Information:</w:t>
      </w:r>
      <w:r>
        <w:rPr>
          <w:rFonts w:hint="default" w:ascii="Segoe UI" w:hAnsi="Segoe UI" w:eastAsia="Segoe UI" w:cs="Segoe UI"/>
          <w:i w:val="0"/>
          <w:caps w:val="0"/>
          <w:color w:val="0F1115"/>
          <w:spacing w:val="0"/>
          <w:sz w:val="24"/>
          <w:szCs w:val="24"/>
          <w:shd w:val="clear" w:fill="FFFFFF"/>
        </w:rPr>
        <w:br w:type="textWrapping"/>
      </w:r>
      <w:r>
        <w:rPr>
          <w:rFonts w:hint="default" w:ascii="Segoe UI" w:hAnsi="Segoe UI" w:eastAsia="Segoe UI" w:cs="Segoe UI"/>
          <w:i w:val="0"/>
          <w:caps w:val="0"/>
          <w:color w:val="0F1115"/>
          <w:spacing w:val="0"/>
          <w:sz w:val="24"/>
          <w:szCs w:val="24"/>
          <w:shd w:val="clear" w:fill="FFFFFF"/>
        </w:rPr>
        <w:t>Telephone: +86 (10) 63983692</w:t>
      </w:r>
      <w:r>
        <w:rPr>
          <w:rFonts w:hint="default" w:ascii="Segoe UI" w:hAnsi="Segoe UI" w:eastAsia="Segoe UI" w:cs="Segoe UI"/>
          <w:i w:val="0"/>
          <w:caps w:val="0"/>
          <w:color w:val="0F1115"/>
          <w:spacing w:val="0"/>
          <w:sz w:val="24"/>
          <w:szCs w:val="24"/>
          <w:shd w:val="clear" w:fill="FFFFFF"/>
        </w:rPr>
        <w:br w:type="textWrapping"/>
      </w:r>
      <w:r>
        <w:rPr>
          <w:rFonts w:hint="default" w:ascii="Segoe UI" w:hAnsi="Segoe UI" w:eastAsia="Segoe UI" w:cs="Segoe UI"/>
          <w:i w:val="0"/>
          <w:caps w:val="0"/>
          <w:color w:val="0F1115"/>
          <w:spacing w:val="0"/>
          <w:sz w:val="24"/>
          <w:szCs w:val="24"/>
          <w:shd w:val="clear" w:fill="FFFFFF"/>
        </w:rPr>
        <w:t>Fax: +86 (10) 63955085</w:t>
      </w:r>
      <w:r>
        <w:rPr>
          <w:rFonts w:hint="default" w:ascii="Segoe UI" w:hAnsi="Segoe UI" w:eastAsia="Segoe UI" w:cs="Segoe UI"/>
          <w:i w:val="0"/>
          <w:caps w:val="0"/>
          <w:color w:val="0F1115"/>
          <w:spacing w:val="0"/>
          <w:sz w:val="24"/>
          <w:szCs w:val="24"/>
          <w:shd w:val="clear" w:fill="FFFFFF"/>
        </w:rPr>
        <w:br w:type="textWrapping"/>
      </w:r>
      <w:r>
        <w:rPr>
          <w:rFonts w:hint="default" w:ascii="Segoe UI" w:hAnsi="Segoe UI" w:eastAsia="Segoe UI" w:cs="Segoe UI"/>
          <w:i w:val="0"/>
          <w:caps w:val="0"/>
          <w:color w:val="0F1115"/>
          <w:spacing w:val="0"/>
          <w:sz w:val="24"/>
          <w:szCs w:val="24"/>
          <w:shd w:val="clear" w:fill="FFFFFF"/>
        </w:rPr>
        <w:t>E</w:t>
      </w:r>
      <w:r>
        <w:rPr>
          <w:rFonts w:hint="default" w:ascii="Segoe UI" w:hAnsi="Segoe UI" w:eastAsia="Segoe UI" w:cs="Segoe UI"/>
          <w:i w:val="0"/>
          <w:caps w:val="0"/>
          <w:color w:val="0F1115"/>
          <w:spacing w:val="0"/>
          <w:sz w:val="24"/>
          <w:szCs w:val="24"/>
          <w:shd w:val="clear" w:fill="FFFFFF"/>
        </w:rPr>
        <w:noBreakHyphen/>
      </w:r>
      <w:r>
        <w:rPr>
          <w:rFonts w:hint="default" w:ascii="Segoe UI" w:hAnsi="Segoe UI" w:eastAsia="Segoe UI" w:cs="Segoe UI"/>
          <w:i w:val="0"/>
          <w:caps w:val="0"/>
          <w:color w:val="0F1115"/>
          <w:spacing w:val="0"/>
          <w:sz w:val="24"/>
          <w:szCs w:val="24"/>
          <w:shd w:val="clear" w:fill="FFFFFF"/>
        </w:rPr>
        <w:t>mail: bjch_tg@163.com</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b/>
          <w:i w:val="0"/>
          <w:caps w:val="0"/>
          <w:color w:val="0F1115"/>
          <w:spacing w:val="0"/>
          <w:sz w:val="24"/>
          <w:szCs w:val="24"/>
          <w:shd w:val="clear" w:fill="FFFFFF"/>
        </w:rPr>
        <w:t>Bank Details:</w:t>
      </w:r>
      <w:r>
        <w:rPr>
          <w:rFonts w:hint="default" w:ascii="Segoe UI" w:hAnsi="Segoe UI" w:eastAsia="Segoe UI" w:cs="Segoe UI"/>
          <w:i w:val="0"/>
          <w:caps w:val="0"/>
          <w:color w:val="0F1115"/>
          <w:spacing w:val="0"/>
          <w:sz w:val="24"/>
          <w:szCs w:val="24"/>
          <w:shd w:val="clear" w:fill="FFFFFF"/>
        </w:rPr>
        <w:br w:type="textWrapping"/>
      </w:r>
      <w:r>
        <w:rPr>
          <w:rFonts w:hint="default" w:ascii="Segoe UI" w:hAnsi="Segoe UI" w:eastAsia="Segoe UI" w:cs="Segoe UI"/>
          <w:i w:val="0"/>
          <w:caps w:val="0"/>
          <w:color w:val="0F1115"/>
          <w:spacing w:val="0"/>
          <w:sz w:val="24"/>
          <w:szCs w:val="24"/>
          <w:shd w:val="clear" w:fill="FFFFFF"/>
        </w:rPr>
        <w:t>Bank: Agricultural Bank of China, Beijing Yangfangdian Sub</w:t>
      </w:r>
      <w:r>
        <w:rPr>
          <w:rFonts w:hint="default" w:ascii="Segoe UI" w:hAnsi="Segoe UI" w:eastAsia="Segoe UI" w:cs="Segoe UI"/>
          <w:i w:val="0"/>
          <w:caps w:val="0"/>
          <w:color w:val="0F1115"/>
          <w:spacing w:val="0"/>
          <w:sz w:val="24"/>
          <w:szCs w:val="24"/>
          <w:shd w:val="clear" w:fill="FFFFFF"/>
        </w:rPr>
        <w:noBreakHyphen/>
      </w:r>
      <w:r>
        <w:rPr>
          <w:rFonts w:hint="default" w:ascii="Segoe UI" w:hAnsi="Segoe UI" w:eastAsia="Segoe UI" w:cs="Segoe UI"/>
          <w:i w:val="0"/>
          <w:caps w:val="0"/>
          <w:color w:val="0F1115"/>
          <w:spacing w:val="0"/>
          <w:sz w:val="24"/>
          <w:szCs w:val="24"/>
          <w:shd w:val="clear" w:fill="FFFFFF"/>
        </w:rPr>
        <w:t>branch</w:t>
      </w:r>
      <w:r>
        <w:rPr>
          <w:rFonts w:hint="default" w:ascii="Segoe UI" w:hAnsi="Segoe UI" w:eastAsia="Segoe UI" w:cs="Segoe UI"/>
          <w:i w:val="0"/>
          <w:caps w:val="0"/>
          <w:color w:val="0F1115"/>
          <w:spacing w:val="0"/>
          <w:sz w:val="24"/>
          <w:szCs w:val="24"/>
          <w:shd w:val="clear" w:fill="FFFFFF"/>
        </w:rPr>
        <w:br w:type="textWrapping"/>
      </w:r>
      <w:r>
        <w:rPr>
          <w:rFonts w:hint="default" w:ascii="Segoe UI" w:hAnsi="Segoe UI" w:eastAsia="Segoe UI" w:cs="Segoe UI"/>
          <w:i w:val="0"/>
          <w:caps w:val="0"/>
          <w:color w:val="0F1115"/>
          <w:spacing w:val="0"/>
          <w:sz w:val="24"/>
          <w:szCs w:val="24"/>
          <w:shd w:val="clear" w:fill="FFFFFF"/>
        </w:rPr>
        <w:t>Account Name: Beijing Institute of Surveying and Mapping</w:t>
      </w:r>
      <w:r>
        <w:rPr>
          <w:rFonts w:hint="default" w:ascii="Segoe UI" w:hAnsi="Segoe UI" w:eastAsia="Segoe UI" w:cs="Segoe UI"/>
          <w:i w:val="0"/>
          <w:caps w:val="0"/>
          <w:color w:val="0F1115"/>
          <w:spacing w:val="0"/>
          <w:sz w:val="24"/>
          <w:szCs w:val="24"/>
          <w:shd w:val="clear" w:fill="FFFFFF"/>
        </w:rPr>
        <w:br w:type="textWrapping"/>
      </w:r>
      <w:r>
        <w:rPr>
          <w:rFonts w:hint="default" w:ascii="Segoe UI" w:hAnsi="Segoe UI" w:eastAsia="Segoe UI" w:cs="Segoe UI"/>
          <w:i w:val="0"/>
          <w:caps w:val="0"/>
          <w:color w:val="0F1115"/>
          <w:spacing w:val="0"/>
          <w:sz w:val="24"/>
          <w:szCs w:val="24"/>
          <w:shd w:val="clear" w:fill="FFFFFF"/>
        </w:rPr>
        <w:t>Account Number: 11030701040000405</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i w:val="0"/>
          <w:caps w:val="0"/>
          <w:color w:val="0F1115"/>
          <w:spacing w:val="0"/>
          <w:sz w:val="24"/>
          <w:szCs w:val="24"/>
          <w:shd w:val="clear" w:fill="FFFFFF"/>
        </w:rPr>
        <w:t>Please indicate in the transfer remarks: "Transfer to Editorial Office for journal subscription".</w:t>
      </w:r>
    </w:p>
    <w:p>
      <w:pPr>
        <w:keepNext w:val="0"/>
        <w:keepLines w:val="0"/>
        <w:widowControl/>
        <w:suppressLineNumbers w:val="0"/>
        <w:pBdr>
          <w:top w:val="none" w:color="auto" w:sz="0" w:space="0"/>
          <w:left w:val="none" w:color="auto" w:sz="0" w:space="0"/>
          <w:bottom w:val="none" w:color="auto" w:sz="0" w:space="0"/>
          <w:right w:val="none" w:color="auto" w:sz="0" w:space="0"/>
        </w:pBdr>
        <w:spacing w:before="320" w:beforeAutospacing="0" w:after="320" w:afterAutospacing="0"/>
        <w:ind w:left="0" w:right="0" w:firstLine="0"/>
        <w:rPr>
          <w:rFonts w:hint="default" w:ascii="Segoe UI" w:hAnsi="Segoe UI" w:eastAsia="Segoe UI" w:cs="Segoe UI"/>
          <w:i w:val="0"/>
          <w:caps w:val="0"/>
          <w:spacing w:val="0"/>
          <w:sz w:val="24"/>
          <w:szCs w:val="24"/>
        </w:rPr>
      </w:pPr>
      <w:r>
        <w:rPr>
          <w:rFonts w:hint="default" w:ascii="Segoe UI" w:hAnsi="Segoe UI" w:eastAsia="Segoe UI" w:cs="Segoe UI"/>
          <w:i w:val="0"/>
          <w:caps w:val="0"/>
          <w:color w:val="0F1115"/>
          <w:spacing w:val="0"/>
          <w:sz w:val="24"/>
          <w:szCs w:val="24"/>
        </w:rPr>
        <w:pict>
          <v:rect id="_x0000_i1025" o:spt="1" style="height:1.5pt;width:432pt;" fillcolor="#A0A0A0" filled="t" stroked="f" coordsize="21600,21600" o:hr="t" o:hrstd="t" o:hralign="center">
            <v:path/>
            <v:fill on="t" focussize="0,0"/>
            <v:stroke on="f"/>
            <v:imagedata o:title=""/>
            <o:lock v:ext="edit"/>
            <w10:wrap type="none"/>
            <w10:anchorlock/>
          </v:rect>
        </w:pic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b/>
          <w:i w:val="0"/>
          <w:caps w:val="0"/>
          <w:color w:val="0F1115"/>
          <w:spacing w:val="0"/>
          <w:sz w:val="24"/>
          <w:szCs w:val="24"/>
          <w:shd w:val="clear" w:fill="FFFFFF"/>
        </w:rPr>
        <w:t>Subscription Order Form – Beijing Surveying and Mapping for 2026</w:t>
      </w:r>
    </w:p>
    <w:tbl>
      <w:tblPr>
        <w:tblW w:w="75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3989"/>
        <w:gridCol w:w="35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tcBorders>
              <w:top w:val="nil"/>
            </w:tcBorders>
            <w:shd w:val="clear"/>
            <w:tcMar>
              <w:top w:w="100" w:type="dxa"/>
              <w:left w:w="0" w:type="dxa"/>
              <w:bottom w:w="100" w:type="dxa"/>
              <w:right w:w="160" w:type="dxa"/>
            </w:tcMar>
            <w:vAlign w:val="center"/>
          </w:tcPr>
          <w:p>
            <w:pPr>
              <w:keepNext w:val="0"/>
              <w:keepLines w:val="0"/>
              <w:widowControl/>
              <w:suppressLineNumbers w:val="0"/>
              <w:spacing w:line="250" w:lineRule="atLeast"/>
              <w:jc w:val="left"/>
              <w:rPr>
                <w:rFonts w:ascii="Segoe UI" w:hAnsi="Segoe UI" w:eastAsia="Segoe UI" w:cs="Segoe UI"/>
                <w:sz w:val="21"/>
                <w:szCs w:val="21"/>
              </w:rPr>
            </w:pPr>
            <w:r>
              <w:rPr>
                <w:rFonts w:hint="default" w:ascii="Segoe UI" w:hAnsi="Segoe UI" w:eastAsia="Segoe UI" w:cs="Segoe UI"/>
                <w:color w:val="auto"/>
                <w:kern w:val="0"/>
                <w:sz w:val="21"/>
                <w:szCs w:val="21"/>
                <w:bdr w:val="none" w:color="auto" w:sz="0" w:space="0"/>
                <w:lang w:val="en-US" w:eastAsia="zh-CN" w:bidi="ar"/>
              </w:rPr>
              <w:t>Date:</w:t>
            </w:r>
          </w:p>
        </w:tc>
        <w:tc>
          <w:tcPr>
            <w:tcW w:w="0" w:type="auto"/>
            <w:tcBorders>
              <w:top w:val="nil"/>
            </w:tcBorders>
            <w:shd w:val="clear"/>
            <w:tcMar>
              <w:top w:w="100" w:type="dxa"/>
              <w:left w:w="160" w:type="dxa"/>
              <w:bottom w:w="100" w:type="dxa"/>
              <w:right w:w="160" w:type="dxa"/>
            </w:tcMar>
            <w:vAlign w:val="center"/>
          </w:tcPr>
          <w:p>
            <w:pPr>
              <w:keepNext w:val="0"/>
              <w:keepLines w:val="0"/>
              <w:widowControl/>
              <w:suppressLineNumbers w:val="0"/>
              <w:spacing w:line="250" w:lineRule="atLeast"/>
              <w:jc w:val="left"/>
              <w:rPr>
                <w:rFonts w:hint="default" w:ascii="Segoe UI" w:hAnsi="Segoe UI" w:eastAsia="Segoe UI" w:cs="Segoe UI"/>
                <w:sz w:val="21"/>
                <w:szCs w:val="21"/>
              </w:rPr>
            </w:pPr>
            <w:r>
              <w:rPr>
                <w:rFonts w:hint="default" w:ascii="Segoe UI" w:hAnsi="Segoe UI" w:eastAsia="Segoe UI" w:cs="Segoe UI"/>
                <w:color w:val="auto"/>
                <w:kern w:val="0"/>
                <w:sz w:val="21"/>
                <w:szCs w:val="21"/>
                <w:bdr w:val="none" w:color="auto" w:sz="0" w:space="0"/>
                <w:lang w:val="en-US" w:eastAsia="zh-CN" w:bidi="ar"/>
              </w:rPr>
              <w:t>____ Year ____ Month ____ Day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shd w:val="clear"/>
            <w:tcMar>
              <w:top w:w="100" w:type="dxa"/>
              <w:left w:w="0" w:type="dxa"/>
              <w:bottom w:w="100" w:type="dxa"/>
              <w:right w:w="160" w:type="dxa"/>
            </w:tcMar>
            <w:vAlign w:val="center"/>
          </w:tcPr>
          <w:p>
            <w:pPr>
              <w:keepNext w:val="0"/>
              <w:keepLines w:val="0"/>
              <w:widowControl/>
              <w:suppressLineNumbers w:val="0"/>
              <w:spacing w:line="250" w:lineRule="atLeast"/>
              <w:jc w:val="left"/>
              <w:rPr>
                <w:rFonts w:hint="default" w:ascii="Segoe UI" w:hAnsi="Segoe UI" w:eastAsia="Segoe UI" w:cs="Segoe UI"/>
                <w:sz w:val="21"/>
                <w:szCs w:val="21"/>
              </w:rPr>
            </w:pPr>
            <w:r>
              <w:rPr>
                <w:rFonts w:hint="default" w:ascii="Segoe UI" w:hAnsi="Segoe UI" w:eastAsia="Segoe UI" w:cs="Segoe UI"/>
                <w:color w:val="auto"/>
                <w:kern w:val="0"/>
                <w:sz w:val="21"/>
                <w:szCs w:val="21"/>
                <w:bdr w:val="none" w:color="auto" w:sz="0" w:space="0"/>
                <w:lang w:val="en-US" w:eastAsia="zh-CN" w:bidi="ar"/>
              </w:rPr>
              <w:t>(This copy is valid for reproduction)</w:t>
            </w:r>
          </w:p>
        </w:tc>
        <w:tc>
          <w:tcPr>
            <w:tcW w:w="0" w:type="auto"/>
            <w:shd w:val="clear"/>
            <w:tcMar>
              <w:top w:w="100" w:type="dxa"/>
              <w:left w:w="160" w:type="dxa"/>
              <w:bottom w:w="100" w:type="dxa"/>
              <w:right w:w="0" w:type="dxa"/>
            </w:tcMar>
            <w:vAlign w:val="center"/>
          </w:tcPr>
          <w:p>
            <w:pPr>
              <w:rPr>
                <w:rFonts w:hint="default" w:ascii="Segoe UI" w:hAnsi="Segoe UI" w:eastAsia="Segoe UI" w:cs="Segoe UI"/>
                <w:sz w:val="21"/>
                <w:szCs w:val="21"/>
              </w:rPr>
            </w:pPr>
          </w:p>
        </w:tc>
      </w:tr>
    </w:tbl>
    <w:p>
      <w:pPr>
        <w:rPr>
          <w:vanish/>
          <w:sz w:val="21"/>
          <w:szCs w:val="21"/>
        </w:rPr>
      </w:pPr>
    </w:p>
    <w:tbl>
      <w:tblPr>
        <w:tblW w:w="75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373"/>
        <w:gridCol w:w="1178"/>
        <w:gridCol w:w="39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0" w:type="auto"/>
            <w:tcBorders>
              <w:top w:val="nil"/>
            </w:tcBorders>
            <w:shd w:val="clear"/>
            <w:tcMar>
              <w:top w:w="100" w:type="dxa"/>
              <w:left w:w="0" w:type="dxa"/>
              <w:bottom w:w="100" w:type="dxa"/>
              <w:right w:w="160" w:type="dxa"/>
            </w:tcMar>
            <w:vAlign w:val="center"/>
          </w:tcPr>
          <w:p>
            <w:pPr>
              <w:keepNext w:val="0"/>
              <w:keepLines w:val="0"/>
              <w:widowControl/>
              <w:suppressLineNumbers w:val="0"/>
              <w:spacing w:line="250" w:lineRule="atLeast"/>
              <w:jc w:val="left"/>
              <w:rPr>
                <w:rFonts w:hint="default" w:ascii="Segoe UI" w:hAnsi="Segoe UI" w:eastAsia="Segoe UI" w:cs="Segoe UI"/>
                <w:sz w:val="21"/>
                <w:szCs w:val="21"/>
              </w:rPr>
            </w:pPr>
            <w:r>
              <w:rPr>
                <w:rFonts w:hint="default" w:ascii="Segoe UI" w:hAnsi="Segoe UI" w:eastAsia="Segoe UI" w:cs="Segoe UI"/>
                <w:color w:val="auto"/>
                <w:kern w:val="0"/>
                <w:sz w:val="21"/>
                <w:szCs w:val="21"/>
                <w:bdr w:val="none" w:color="auto" w:sz="0" w:space="0"/>
                <w:lang w:val="en-US" w:eastAsia="zh-CN" w:bidi="ar"/>
              </w:rPr>
              <w:t>Subscribing Organisation</w:t>
            </w:r>
          </w:p>
        </w:tc>
        <w:tc>
          <w:tcPr>
            <w:tcW w:w="0" w:type="auto"/>
            <w:tcBorders>
              <w:top w:val="nil"/>
            </w:tcBorders>
            <w:shd w:val="clear"/>
            <w:tcMar>
              <w:top w:w="100" w:type="dxa"/>
              <w:left w:w="160" w:type="dxa"/>
              <w:bottom w:w="100" w:type="dxa"/>
              <w:right w:w="160" w:type="dxa"/>
            </w:tcMar>
            <w:vAlign w:val="center"/>
          </w:tcPr>
          <w:p>
            <w:pPr>
              <w:keepNext w:val="0"/>
              <w:keepLines w:val="0"/>
              <w:widowControl/>
              <w:suppressLineNumbers w:val="0"/>
              <w:spacing w:line="250" w:lineRule="atLeast"/>
              <w:jc w:val="left"/>
              <w:rPr>
                <w:rFonts w:hint="default" w:ascii="Segoe UI" w:hAnsi="Segoe UI" w:eastAsia="Segoe UI" w:cs="Segoe UI"/>
                <w:sz w:val="21"/>
                <w:szCs w:val="21"/>
              </w:rPr>
            </w:pPr>
            <w:r>
              <w:rPr>
                <w:rFonts w:hint="default" w:ascii="Segoe UI" w:hAnsi="Segoe UI" w:eastAsia="Segoe UI" w:cs="Segoe UI"/>
                <w:color w:val="auto"/>
                <w:kern w:val="0"/>
                <w:sz w:val="21"/>
                <w:szCs w:val="21"/>
                <w:bdr w:val="none" w:color="auto" w:sz="0" w:space="0"/>
                <w:lang w:val="en-US" w:eastAsia="zh-CN" w:bidi="ar"/>
              </w:rPr>
              <w:t>Recipient</w:t>
            </w:r>
          </w:p>
        </w:tc>
        <w:tc>
          <w:tcPr>
            <w:tcW w:w="0" w:type="auto"/>
            <w:tcBorders>
              <w:top w:val="nil"/>
            </w:tcBorders>
            <w:shd w:val="clear"/>
            <w:tcMar>
              <w:top w:w="100" w:type="dxa"/>
              <w:left w:w="160" w:type="dxa"/>
              <w:bottom w:w="100" w:type="dxa"/>
              <w:right w:w="160" w:type="dxa"/>
            </w:tcMar>
            <w:vAlign w:val="center"/>
          </w:tcPr>
          <w:p>
            <w:pPr>
              <w:keepNext w:val="0"/>
              <w:keepLines w:val="0"/>
              <w:widowControl/>
              <w:suppressLineNumbers w:val="0"/>
              <w:spacing w:line="250" w:lineRule="atLeast"/>
              <w:jc w:val="left"/>
              <w:rPr>
                <w:rFonts w:hint="default" w:ascii="Segoe UI" w:hAnsi="Segoe UI" w:eastAsia="Segoe UI" w:cs="Segoe UI"/>
                <w:sz w:val="21"/>
                <w:szCs w:val="21"/>
              </w:rPr>
            </w:pPr>
            <w:r>
              <w:rPr>
                <w:rFonts w:hint="default" w:ascii="Segoe UI" w:hAnsi="Segoe UI" w:eastAsia="Segoe UI" w:cs="Segoe UI"/>
                <w:color w:val="auto"/>
                <w:kern w:val="0"/>
                <w:sz w:val="21"/>
                <w:szCs w:val="21"/>
                <w:bdr w:val="none" w:color="auto" w:sz="0" w:space="0"/>
                <w:lang w:val="en-US" w:eastAsia="zh-CN" w:bidi="ar"/>
              </w:rPr>
              <w:t>Official Stamp of Subscribing Organisation</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F73BED"/>
    <w:rsid w:val="014B0D2F"/>
    <w:rsid w:val="14F73BED"/>
    <w:rsid w:val="2B961A60"/>
    <w:rsid w:val="604B3A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before="0" w:after="0" w:line="240" w:lineRule="auto"/>
      <w:ind w:left="0" w:right="0"/>
      <w:jc w:val="left"/>
    </w:pPr>
    <w:rPr>
      <w:rFonts w:ascii="Cambria" w:hAnsi="Cambria" w:eastAsia="Cambria" w:cs="Cambria"/>
      <w:color w:val="auto"/>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2026-06-16T04:27:00Z</dcterms:created>
  <dc:creator>ADF</dc:creator>
  <cp:lastModifiedBy>ADF</cp:lastModifiedBy>
  <dcterms:modified xsi:type="dcterms:W3CDTF">2026-06-16T05:40:42Z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